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7C" w:rsidRPr="0007016C" w:rsidRDefault="00CA1A7C" w:rsidP="0007016C">
      <w:pPr>
        <w:jc w:val="center"/>
        <w:rPr>
          <w:rFonts w:ascii="Times New Roman" w:hAnsi="Times New Roman" w:cs="Times New Roman"/>
          <w:sz w:val="24"/>
        </w:rPr>
      </w:pPr>
    </w:p>
    <w:p w:rsidR="0007016C" w:rsidRPr="0007016C" w:rsidRDefault="0007016C" w:rsidP="0007016C">
      <w:pPr>
        <w:jc w:val="right"/>
        <w:rPr>
          <w:rFonts w:ascii="Times New Roman" w:hAnsi="Times New Roman" w:cs="Times New Roman"/>
          <w:b/>
          <w:sz w:val="24"/>
        </w:rPr>
      </w:pPr>
      <w:r w:rsidRPr="0007016C">
        <w:rPr>
          <w:rFonts w:ascii="Times New Roman" w:hAnsi="Times New Roman" w:cs="Times New Roman"/>
          <w:b/>
          <w:sz w:val="24"/>
        </w:rPr>
        <w:t>27 Şubat 2020</w:t>
      </w:r>
    </w:p>
    <w:p w:rsidR="0007016C" w:rsidRPr="0007016C" w:rsidRDefault="0007016C" w:rsidP="0007016C">
      <w:pPr>
        <w:jc w:val="center"/>
        <w:rPr>
          <w:rFonts w:ascii="Times New Roman" w:hAnsi="Times New Roman" w:cs="Times New Roman"/>
          <w:b/>
          <w:sz w:val="24"/>
        </w:rPr>
      </w:pPr>
      <w:r w:rsidRPr="0007016C">
        <w:rPr>
          <w:rFonts w:ascii="Times New Roman" w:hAnsi="Times New Roman" w:cs="Times New Roman"/>
          <w:b/>
          <w:sz w:val="24"/>
        </w:rPr>
        <w:t>DUYURU</w:t>
      </w:r>
    </w:p>
    <w:p w:rsidR="0007016C" w:rsidRDefault="0007016C" w:rsidP="0007016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 Şubat Çarş</w:t>
      </w:r>
      <w:r w:rsidR="00B16C35">
        <w:rPr>
          <w:rFonts w:ascii="Times New Roman" w:hAnsi="Times New Roman" w:cs="Times New Roman"/>
          <w:sz w:val="24"/>
        </w:rPr>
        <w:t xml:space="preserve">amba günü Pakistan makamlarınca, </w:t>
      </w:r>
      <w:r w:rsidRPr="0007016C">
        <w:rPr>
          <w:rFonts w:ascii="Times New Roman" w:hAnsi="Times New Roman" w:cs="Times New Roman"/>
          <w:sz w:val="24"/>
        </w:rPr>
        <w:t xml:space="preserve">Pakistan’da iki kişide </w:t>
      </w:r>
      <w:proofErr w:type="spellStart"/>
      <w:r w:rsidRPr="0007016C">
        <w:rPr>
          <w:rFonts w:ascii="Times New Roman" w:hAnsi="Times New Roman" w:cs="Times New Roman"/>
          <w:sz w:val="24"/>
        </w:rPr>
        <w:t>koronavi</w:t>
      </w:r>
      <w:r w:rsidR="00B16C35">
        <w:rPr>
          <w:rFonts w:ascii="Times New Roman" w:hAnsi="Times New Roman" w:cs="Times New Roman"/>
          <w:sz w:val="24"/>
        </w:rPr>
        <w:t>rüs</w:t>
      </w:r>
      <w:proofErr w:type="spellEnd"/>
      <w:r w:rsidR="00B16C35">
        <w:rPr>
          <w:rFonts w:ascii="Times New Roman" w:hAnsi="Times New Roman" w:cs="Times New Roman"/>
          <w:sz w:val="24"/>
        </w:rPr>
        <w:t xml:space="preserve"> (COVID-19) tespit edildiği açıklanmıştır</w:t>
      </w:r>
      <w:r w:rsidRPr="0007016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07016C" w:rsidRDefault="00B16C35" w:rsidP="0007016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Söz konusu</w:t>
      </w:r>
      <w:r w:rsidR="0007016C">
        <w:rPr>
          <w:rFonts w:ascii="Times New Roman" w:hAnsi="Times New Roman" w:cs="Times New Roman"/>
          <w:sz w:val="24"/>
        </w:rPr>
        <w:t xml:space="preserve"> gelişme ışığında, Pakistan’da bulunan vatandaşlarımızın gerek Pakistan makamlarınca gerekse Büyükelçiliğimizce yapılan duyuru ve uyarıları takip etmeleri ve T.C. Sağlık Bakanlığının (</w:t>
      </w:r>
      <w:hyperlink r:id="rId7" w:history="1">
        <w:r w:rsidR="0007016C" w:rsidRPr="00FB057B">
          <w:rPr>
            <w:rStyle w:val="Hyperlink"/>
            <w:rFonts w:ascii="Times New Roman" w:hAnsi="Times New Roman" w:cs="Times New Roman"/>
            <w:sz w:val="24"/>
          </w:rPr>
          <w:t>https://hsgm.saglik.gov.tr/tr/bulasici-hastaliklar/2019-n-cov.html</w:t>
        </w:r>
      </w:hyperlink>
      <w:r w:rsidR="0007016C">
        <w:rPr>
          <w:rFonts w:ascii="Times New Roman" w:hAnsi="Times New Roman" w:cs="Times New Roman"/>
          <w:sz w:val="24"/>
        </w:rPr>
        <w:t xml:space="preserve">) tavsiye ettiği </w:t>
      </w:r>
      <w:proofErr w:type="gramStart"/>
      <w:r w:rsidR="0007016C">
        <w:rPr>
          <w:rFonts w:ascii="Times New Roman" w:hAnsi="Times New Roman" w:cs="Times New Roman"/>
          <w:sz w:val="24"/>
        </w:rPr>
        <w:t>hijyen</w:t>
      </w:r>
      <w:proofErr w:type="gramEnd"/>
      <w:r w:rsidR="0007016C">
        <w:rPr>
          <w:rFonts w:ascii="Times New Roman" w:hAnsi="Times New Roman" w:cs="Times New Roman"/>
          <w:sz w:val="24"/>
        </w:rPr>
        <w:t xml:space="preserve"> uygulamalarını esas almaları önem arz etmektedir.</w:t>
      </w:r>
    </w:p>
    <w:p w:rsidR="0007016C" w:rsidRPr="0007016C" w:rsidRDefault="006B0C8A" w:rsidP="0007016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Akut solunum yollarını tutan diğer hastalıklarla benzerlikler gösteren </w:t>
      </w:r>
      <w:proofErr w:type="spellStart"/>
      <w:r>
        <w:rPr>
          <w:rFonts w:ascii="Times New Roman" w:hAnsi="Times New Roman" w:cs="Times New Roman"/>
          <w:sz w:val="24"/>
        </w:rPr>
        <w:t>koronavirüsten</w:t>
      </w:r>
      <w:proofErr w:type="spellEnd"/>
      <w:r>
        <w:rPr>
          <w:rFonts w:ascii="Times New Roman" w:hAnsi="Times New Roman" w:cs="Times New Roman"/>
          <w:sz w:val="24"/>
        </w:rPr>
        <w:t xml:space="preserve"> korunmak için a</w:t>
      </w:r>
      <w:r w:rsidR="0007016C" w:rsidRPr="0007016C">
        <w:rPr>
          <w:rFonts w:ascii="Times New Roman" w:hAnsi="Times New Roman" w:cs="Times New Roman"/>
          <w:sz w:val="24"/>
        </w:rPr>
        <w:t xml:space="preserve">kut solunum yolu </w:t>
      </w:r>
      <w:proofErr w:type="gramStart"/>
      <w:r w:rsidR="0007016C" w:rsidRPr="0007016C">
        <w:rPr>
          <w:rFonts w:ascii="Times New Roman" w:hAnsi="Times New Roman" w:cs="Times New Roman"/>
          <w:sz w:val="24"/>
        </w:rPr>
        <w:t>enfeksiyonlarının</w:t>
      </w:r>
      <w:proofErr w:type="gramEnd"/>
      <w:r w:rsidR="0007016C" w:rsidRPr="0007016C">
        <w:rPr>
          <w:rFonts w:ascii="Times New Roman" w:hAnsi="Times New Roman" w:cs="Times New Roman"/>
          <w:sz w:val="24"/>
        </w:rPr>
        <w:t xml:space="preserve"> genel bulaşma riskini azaltmak için önerilen temel ilkeler </w:t>
      </w:r>
      <w:r>
        <w:rPr>
          <w:rFonts w:ascii="Times New Roman" w:hAnsi="Times New Roman" w:cs="Times New Roman"/>
          <w:sz w:val="24"/>
        </w:rPr>
        <w:t>geçerli olabilmektedir. Buna göre;</w:t>
      </w:r>
    </w:p>
    <w:p w:rsidR="0007016C" w:rsidRPr="006B0C8A" w:rsidRDefault="0007016C" w:rsidP="006B0C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B0C8A">
        <w:rPr>
          <w:rFonts w:ascii="Times New Roman" w:hAnsi="Times New Roman" w:cs="Times New Roman"/>
          <w:sz w:val="24"/>
        </w:rPr>
        <w:t xml:space="preserve">El temizliğine dikkat edilmelidir. Eller en az 20 saniye boyunca sabun ve suyla yıkanmalı, sabun ve suyun olmadığı durumlarda alkol </w:t>
      </w:r>
      <w:proofErr w:type="gramStart"/>
      <w:r w:rsidRPr="006B0C8A">
        <w:rPr>
          <w:rFonts w:ascii="Times New Roman" w:hAnsi="Times New Roman" w:cs="Times New Roman"/>
          <w:sz w:val="24"/>
        </w:rPr>
        <w:t>bazlı</w:t>
      </w:r>
      <w:proofErr w:type="gramEnd"/>
      <w:r w:rsidRPr="006B0C8A">
        <w:rPr>
          <w:rFonts w:ascii="Times New Roman" w:hAnsi="Times New Roman" w:cs="Times New Roman"/>
          <w:sz w:val="24"/>
        </w:rPr>
        <w:t xml:space="preserve"> el antiseptikleri kullanılmalıdır. Antiseptik veya </w:t>
      </w:r>
      <w:r w:rsidR="006B0C8A" w:rsidRPr="006B0C8A">
        <w:rPr>
          <w:rFonts w:ascii="Times New Roman" w:hAnsi="Times New Roman" w:cs="Times New Roman"/>
          <w:sz w:val="24"/>
        </w:rPr>
        <w:t>anti bakteriyel</w:t>
      </w:r>
      <w:r w:rsidRPr="006B0C8A">
        <w:rPr>
          <w:rFonts w:ascii="Times New Roman" w:hAnsi="Times New Roman" w:cs="Times New Roman"/>
          <w:sz w:val="24"/>
        </w:rPr>
        <w:t xml:space="preserve"> içeren sabun kullanmaya gerek yoktur, normal sabun yeterlidir. </w:t>
      </w:r>
    </w:p>
    <w:p w:rsidR="0007016C" w:rsidRPr="006B0C8A" w:rsidRDefault="0007016C" w:rsidP="006B0C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B0C8A">
        <w:rPr>
          <w:rFonts w:ascii="Times New Roman" w:hAnsi="Times New Roman" w:cs="Times New Roman"/>
          <w:sz w:val="24"/>
        </w:rPr>
        <w:t xml:space="preserve">Eller yıkanmadan ağız, burun ve gözlerle temas edilmemelidir. </w:t>
      </w:r>
    </w:p>
    <w:p w:rsidR="0007016C" w:rsidRPr="006B0C8A" w:rsidRDefault="0007016C" w:rsidP="006B0C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B0C8A">
        <w:rPr>
          <w:rFonts w:ascii="Times New Roman" w:hAnsi="Times New Roman" w:cs="Times New Roman"/>
          <w:sz w:val="24"/>
        </w:rPr>
        <w:t xml:space="preserve">Hasta insanlarla temastan kaçınmalıdır (mümkün ise en az 1 m uzakta bulunulmalı). </w:t>
      </w:r>
    </w:p>
    <w:p w:rsidR="0007016C" w:rsidRPr="006B0C8A" w:rsidRDefault="0007016C" w:rsidP="006B0C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B0C8A">
        <w:rPr>
          <w:rFonts w:ascii="Times New Roman" w:hAnsi="Times New Roman" w:cs="Times New Roman"/>
          <w:sz w:val="24"/>
        </w:rPr>
        <w:t xml:space="preserve">Özellikle hasta insanlarla veya çevreleriyle doğrudan temas ettikten sonra eller sık sık temizlenmelidir. </w:t>
      </w:r>
    </w:p>
    <w:p w:rsidR="0007016C" w:rsidRPr="006B0C8A" w:rsidRDefault="0007016C" w:rsidP="006B0C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B0C8A">
        <w:rPr>
          <w:rFonts w:ascii="Times New Roman" w:hAnsi="Times New Roman" w:cs="Times New Roman"/>
          <w:sz w:val="24"/>
        </w:rPr>
        <w:t xml:space="preserve">Öksürme veya hapşırma sırasında burun ve ağız tek kullanımlık </w:t>
      </w:r>
      <w:r w:rsidR="006B0C8A" w:rsidRPr="006B0C8A">
        <w:rPr>
          <w:rFonts w:ascii="Times New Roman" w:hAnsi="Times New Roman" w:cs="Times New Roman"/>
          <w:sz w:val="24"/>
        </w:rPr>
        <w:t>kâğıt</w:t>
      </w:r>
      <w:r w:rsidRPr="006B0C8A">
        <w:rPr>
          <w:rFonts w:ascii="Times New Roman" w:hAnsi="Times New Roman" w:cs="Times New Roman"/>
          <w:sz w:val="24"/>
        </w:rPr>
        <w:t xml:space="preserve"> mendil ile örtülmeli, </w:t>
      </w:r>
      <w:r w:rsidR="006B0C8A" w:rsidRPr="006B0C8A">
        <w:rPr>
          <w:rFonts w:ascii="Times New Roman" w:hAnsi="Times New Roman" w:cs="Times New Roman"/>
          <w:sz w:val="24"/>
        </w:rPr>
        <w:t>kâğıt</w:t>
      </w:r>
      <w:r w:rsidRPr="006B0C8A">
        <w:rPr>
          <w:rFonts w:ascii="Times New Roman" w:hAnsi="Times New Roman" w:cs="Times New Roman"/>
          <w:sz w:val="24"/>
        </w:rPr>
        <w:t xml:space="preserve"> mendilin bulunmadığı durumlarda ise dirsek içi kullanılmalı, mümkünse kalabalık ve yerlere girilmemelidir. </w:t>
      </w:r>
    </w:p>
    <w:p w:rsidR="0007016C" w:rsidRPr="006B0C8A" w:rsidRDefault="0007016C" w:rsidP="006B0C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B0C8A">
        <w:rPr>
          <w:rFonts w:ascii="Times New Roman" w:hAnsi="Times New Roman" w:cs="Times New Roman"/>
          <w:sz w:val="24"/>
        </w:rPr>
        <w:t xml:space="preserve">Çiğ tüketilen yiyecekler yerine pişmiş yiyecekler tercih edilmelidir. </w:t>
      </w:r>
    </w:p>
    <w:p w:rsidR="0007016C" w:rsidRPr="006B0C8A" w:rsidRDefault="0007016C" w:rsidP="006B0C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B0C8A">
        <w:rPr>
          <w:rFonts w:ascii="Times New Roman" w:hAnsi="Times New Roman" w:cs="Times New Roman"/>
          <w:sz w:val="24"/>
        </w:rPr>
        <w:t xml:space="preserve">Çiftlikler, canlı hayvan pazarları ve hayvanların kesilebileceği alanlar gibi genel </w:t>
      </w:r>
      <w:proofErr w:type="gramStart"/>
      <w:r w:rsidRPr="006B0C8A">
        <w:rPr>
          <w:rFonts w:ascii="Times New Roman" w:hAnsi="Times New Roman" w:cs="Times New Roman"/>
          <w:sz w:val="24"/>
        </w:rPr>
        <w:t>enfeksiyonlar</w:t>
      </w:r>
      <w:proofErr w:type="gramEnd"/>
      <w:r w:rsidRPr="006B0C8A">
        <w:rPr>
          <w:rFonts w:ascii="Times New Roman" w:hAnsi="Times New Roman" w:cs="Times New Roman"/>
          <w:sz w:val="24"/>
        </w:rPr>
        <w:t xml:space="preserve"> açısından yüksek riskli alanlardan kaçınılmalıdır.</w:t>
      </w:r>
    </w:p>
    <w:p w:rsidR="006B0C8A" w:rsidRDefault="006B0C8A" w:rsidP="006B0C8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Vatandaşlarımızın Pakistan seyahati dönüşünü müteakip 14 gün içinde yüksek ateş, öksürük, nefes darlığı yaşaması durumunda acil olarak bir sağlık kurumuna başvurmalı ve seyahat öyküsünü bildirmelidir.</w:t>
      </w:r>
    </w:p>
    <w:p w:rsidR="006B0C8A" w:rsidRDefault="00B16C35" w:rsidP="006B0C8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Pakistan’daki </w:t>
      </w:r>
      <w:proofErr w:type="spellStart"/>
      <w:r>
        <w:rPr>
          <w:rFonts w:ascii="Times New Roman" w:hAnsi="Times New Roman" w:cs="Times New Roman"/>
          <w:sz w:val="24"/>
        </w:rPr>
        <w:t>koronavirüs</w:t>
      </w:r>
      <w:proofErr w:type="spellEnd"/>
      <w:r>
        <w:rPr>
          <w:rFonts w:ascii="Times New Roman" w:hAnsi="Times New Roman" w:cs="Times New Roman"/>
          <w:sz w:val="24"/>
        </w:rPr>
        <w:t xml:space="preserve"> vakaları ve Pakistan makamlarının bu alanda aldığı önlemler Büyükelçiliğimizce yakından takip edilmektedir.</w:t>
      </w:r>
      <w:r>
        <w:rPr>
          <w:rFonts w:ascii="Times New Roman" w:hAnsi="Times New Roman" w:cs="Times New Roman"/>
          <w:sz w:val="24"/>
        </w:rPr>
        <w:t xml:space="preserve"> </w:t>
      </w:r>
      <w:r w:rsidR="006B0C8A">
        <w:rPr>
          <w:rFonts w:ascii="Times New Roman" w:hAnsi="Times New Roman" w:cs="Times New Roman"/>
          <w:sz w:val="24"/>
        </w:rPr>
        <w:t xml:space="preserve">Gerekli olması halinde vatandaşlarımıza bilgi verilecek olup, acil durumlarda aşağıda sunulan irtibat bilgileri aracılığıyla Büyükelçiliğimiz ve Başkonsolosluklarımız </w:t>
      </w:r>
      <w:r>
        <w:rPr>
          <w:rFonts w:ascii="Times New Roman" w:hAnsi="Times New Roman" w:cs="Times New Roman"/>
          <w:sz w:val="24"/>
        </w:rPr>
        <w:t>ile</w:t>
      </w:r>
      <w:r w:rsidR="006B0C8A">
        <w:rPr>
          <w:rFonts w:ascii="Times New Roman" w:hAnsi="Times New Roman" w:cs="Times New Roman"/>
          <w:sz w:val="24"/>
        </w:rPr>
        <w:t xml:space="preserve"> Konsolosluk Çağrı Merkezi’ne (7/24) ulaşılması mümkündür.</w:t>
      </w:r>
    </w:p>
    <w:p w:rsidR="000D2B99" w:rsidRDefault="006B0C8A" w:rsidP="006B0C8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Saygıyla duyurulur.</w:t>
      </w:r>
    </w:p>
    <w:p w:rsidR="00803254" w:rsidRDefault="008032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D2B99" w:rsidRDefault="000D2B9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3"/>
        <w:gridCol w:w="3543"/>
      </w:tblGrid>
      <w:tr w:rsidR="003451B4" w:rsidTr="003451B4">
        <w:tc>
          <w:tcPr>
            <w:tcW w:w="2122" w:type="dxa"/>
          </w:tcPr>
          <w:p w:rsidR="003451B4" w:rsidRDefault="00E563DA" w:rsidP="003451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  <w:p w:rsidR="003451B4" w:rsidRPr="003451B4" w:rsidRDefault="003451B4" w:rsidP="003451B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</w:tcPr>
          <w:p w:rsidR="003451B4" w:rsidRPr="003451B4" w:rsidRDefault="00E563DA" w:rsidP="003451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</w:rPr>
              <w:t>TELEFON</w:t>
            </w:r>
          </w:p>
        </w:tc>
        <w:tc>
          <w:tcPr>
            <w:tcW w:w="3543" w:type="dxa"/>
          </w:tcPr>
          <w:p w:rsidR="003451B4" w:rsidRPr="003451B4" w:rsidRDefault="00E563DA" w:rsidP="003451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</w:rPr>
              <w:t>E-POSTA</w:t>
            </w:r>
          </w:p>
        </w:tc>
      </w:tr>
      <w:tr w:rsidR="003451B4" w:rsidTr="003451B4">
        <w:tc>
          <w:tcPr>
            <w:tcW w:w="2122" w:type="dxa"/>
          </w:tcPr>
          <w:p w:rsidR="003451B4" w:rsidRPr="003451B4" w:rsidRDefault="003451B4" w:rsidP="003451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</w:rPr>
              <w:t>T.C. İslamabad Büyükelçiliği</w:t>
            </w: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 w:rsidRPr="003451B4">
              <w:rPr>
                <w:rFonts w:ascii="Times New Roman" w:hAnsi="Times New Roman" w:cs="Times New Roman"/>
                <w:sz w:val="24"/>
              </w:rPr>
              <w:t>+92 51 831 98 00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 w:rsidRPr="003451B4">
              <w:rPr>
                <w:rFonts w:ascii="Times New Roman" w:hAnsi="Times New Roman" w:cs="Times New Roman"/>
                <w:sz w:val="24"/>
              </w:rPr>
              <w:t>+92 51 831 98 10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 w:rsidRPr="003451B4">
              <w:rPr>
                <w:rFonts w:ascii="Times New Roman" w:hAnsi="Times New Roman" w:cs="Times New Roman"/>
                <w:sz w:val="24"/>
              </w:rPr>
              <w:t>+92 300 788 99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07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(Mesai saatleri dışında ve acil durumlarda)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FB057B">
                <w:rPr>
                  <w:rStyle w:val="Hyperlink"/>
                  <w:rFonts w:ascii="Times New Roman" w:hAnsi="Times New Roman" w:cs="Times New Roman"/>
                  <w:sz w:val="24"/>
                </w:rPr>
                <w:t>embassy.islamabad@mfa.gov.tr</w:t>
              </w:r>
            </w:hyperlink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FB057B">
                <w:rPr>
                  <w:rStyle w:val="Hyperlink"/>
                  <w:rFonts w:ascii="Times New Roman" w:hAnsi="Times New Roman" w:cs="Times New Roman"/>
                  <w:sz w:val="24"/>
                </w:rPr>
                <w:t>consulate.islamabad@mfa.gov.tr</w:t>
              </w:r>
            </w:hyperlink>
          </w:p>
        </w:tc>
      </w:tr>
      <w:tr w:rsidR="003451B4" w:rsidTr="003451B4">
        <w:tc>
          <w:tcPr>
            <w:tcW w:w="2122" w:type="dxa"/>
          </w:tcPr>
          <w:p w:rsidR="003451B4" w:rsidRPr="003451B4" w:rsidRDefault="003451B4" w:rsidP="003451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</w:rPr>
              <w:t xml:space="preserve">T.C. </w:t>
            </w:r>
            <w:proofErr w:type="spellStart"/>
            <w:r w:rsidRPr="003451B4">
              <w:rPr>
                <w:rFonts w:ascii="Times New Roman" w:hAnsi="Times New Roman" w:cs="Times New Roman"/>
                <w:b/>
                <w:sz w:val="24"/>
              </w:rPr>
              <w:t>Karaçi</w:t>
            </w:r>
            <w:proofErr w:type="spellEnd"/>
            <w:r w:rsidRPr="003451B4">
              <w:rPr>
                <w:rFonts w:ascii="Times New Roman" w:hAnsi="Times New Roman" w:cs="Times New Roman"/>
                <w:b/>
                <w:sz w:val="24"/>
              </w:rPr>
              <w:t xml:space="preserve"> Başkonsolosluğu</w:t>
            </w: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+92 </w:t>
            </w:r>
            <w:r w:rsidRPr="003451B4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358 741 30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 w:rsidRPr="003451B4">
              <w:rPr>
                <w:rFonts w:ascii="Times New Roman" w:hAnsi="Times New Roman" w:cs="Times New Roman"/>
                <w:sz w:val="24"/>
              </w:rPr>
              <w:t>+92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353 616 64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+92 </w:t>
            </w:r>
            <w:r w:rsidRPr="003451B4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358 741 94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 w:rsidRPr="003451B4">
              <w:rPr>
                <w:rFonts w:ascii="Times New Roman" w:hAnsi="Times New Roman" w:cs="Times New Roman"/>
                <w:sz w:val="24"/>
              </w:rPr>
              <w:t>+92 335 10 222 10</w:t>
            </w:r>
            <w:r>
              <w:rPr>
                <w:rFonts w:ascii="Times New Roman" w:hAnsi="Times New Roman" w:cs="Times New Roman"/>
                <w:sz w:val="24"/>
              </w:rPr>
              <w:t xml:space="preserve"> (Mesai saatleri dışında ve acil durumlarda)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FB057B">
                <w:rPr>
                  <w:rStyle w:val="Hyperlink"/>
                  <w:rFonts w:ascii="Times New Roman" w:hAnsi="Times New Roman" w:cs="Times New Roman"/>
                  <w:sz w:val="24"/>
                </w:rPr>
                <w:t>consulate.karachi@mfa.gov.tr</w:t>
              </w:r>
            </w:hyperlink>
          </w:p>
        </w:tc>
      </w:tr>
      <w:tr w:rsidR="003451B4" w:rsidTr="003451B4">
        <w:tc>
          <w:tcPr>
            <w:tcW w:w="2122" w:type="dxa"/>
          </w:tcPr>
          <w:p w:rsidR="003451B4" w:rsidRPr="003451B4" w:rsidRDefault="003451B4" w:rsidP="003451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</w:rPr>
              <w:t>T.C. Lahor Başkonsolosluğu</w:t>
            </w: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 w:rsidRPr="003451B4">
              <w:rPr>
                <w:rFonts w:ascii="Times New Roman" w:hAnsi="Times New Roman" w:cs="Times New Roman"/>
                <w:sz w:val="24"/>
              </w:rPr>
              <w:t>+92 301 110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59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38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51B4">
              <w:rPr>
                <w:rFonts w:ascii="Times New Roman" w:hAnsi="Times New Roman" w:cs="Times New Roman"/>
                <w:sz w:val="24"/>
              </w:rPr>
              <w:t>(Mesai saatleri dışında ve acil durumlarda)</w:t>
            </w:r>
          </w:p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51B4" w:rsidTr="003451B4">
        <w:tc>
          <w:tcPr>
            <w:tcW w:w="2122" w:type="dxa"/>
          </w:tcPr>
          <w:p w:rsidR="003451B4" w:rsidRPr="003451B4" w:rsidRDefault="003451B4" w:rsidP="003451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</w:rPr>
              <w:t>Konsolosluk Çağrı Merkezi</w:t>
            </w: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  <w:r w:rsidRPr="003451B4">
              <w:rPr>
                <w:rFonts w:ascii="Times New Roman" w:hAnsi="Times New Roman" w:cs="Times New Roman"/>
                <w:sz w:val="24"/>
              </w:rPr>
              <w:t>90 312 292 29 29</w:t>
            </w:r>
          </w:p>
        </w:tc>
        <w:tc>
          <w:tcPr>
            <w:tcW w:w="3543" w:type="dxa"/>
          </w:tcPr>
          <w:p w:rsidR="003451B4" w:rsidRDefault="003451B4" w:rsidP="003451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0C8A" w:rsidRPr="0007016C" w:rsidRDefault="006B0C8A" w:rsidP="006B0C8A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B0C8A" w:rsidRPr="0007016C" w:rsidSect="0007016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D97" w:rsidRDefault="008E7D97" w:rsidP="000D2B99">
      <w:pPr>
        <w:spacing w:after="0" w:line="240" w:lineRule="auto"/>
      </w:pPr>
      <w:r>
        <w:separator/>
      </w:r>
    </w:p>
  </w:endnote>
  <w:endnote w:type="continuationSeparator" w:id="0">
    <w:p w:rsidR="008E7D97" w:rsidRDefault="008E7D97" w:rsidP="000D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D97" w:rsidRDefault="008E7D97" w:rsidP="000D2B99">
      <w:pPr>
        <w:spacing w:after="0" w:line="240" w:lineRule="auto"/>
      </w:pPr>
      <w:r>
        <w:separator/>
      </w:r>
    </w:p>
  </w:footnote>
  <w:footnote w:type="continuationSeparator" w:id="0">
    <w:p w:rsidR="008E7D97" w:rsidRDefault="008E7D97" w:rsidP="000D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99" w:rsidRDefault="000D2B99" w:rsidP="000D2B99">
    <w:pPr>
      <w:pStyle w:val="Header"/>
      <w:jc w:val="center"/>
    </w:pPr>
    <w:r w:rsidRPr="0007016C">
      <w:rPr>
        <w:rFonts w:ascii="Times New Roman" w:hAnsi="Times New Roman" w:cs="Times New Roman"/>
        <w:noProof/>
        <w:sz w:val="24"/>
        <w:lang w:eastAsia="tr-TR"/>
      </w:rPr>
      <w:drawing>
        <wp:inline distT="0" distB="0" distL="0" distR="0" wp14:anchorId="6C077BD5" wp14:editId="76268F44">
          <wp:extent cx="1247775" cy="1247775"/>
          <wp:effectExtent l="0" t="0" r="9525" b="9525"/>
          <wp:docPr id="3" name="Picture 3" descr="C:\Users\enes.mabocoglu\Downloads\9a166c45-6dc3-40b1-a3d4-8b43df41770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nes.mabocoglu\Downloads\9a166c45-6dc3-40b1-a3d4-8b43df41770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6012"/>
    <w:multiLevelType w:val="hybridMultilevel"/>
    <w:tmpl w:val="B7D29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6C"/>
    <w:rsid w:val="0007016C"/>
    <w:rsid w:val="000D2B99"/>
    <w:rsid w:val="003451B4"/>
    <w:rsid w:val="00360B74"/>
    <w:rsid w:val="006B0C8A"/>
    <w:rsid w:val="00803254"/>
    <w:rsid w:val="008E7D97"/>
    <w:rsid w:val="00B16C35"/>
    <w:rsid w:val="00CA1A7C"/>
    <w:rsid w:val="00E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D2F2"/>
  <w15:chartTrackingRefBased/>
  <w15:docId w15:val="{A85992CD-C778-459C-9276-79065CC8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1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99"/>
  </w:style>
  <w:style w:type="paragraph" w:styleId="Footer">
    <w:name w:val="footer"/>
    <w:basedOn w:val="Normal"/>
    <w:link w:val="FooterChar"/>
    <w:uiPriority w:val="99"/>
    <w:unhideWhenUsed/>
    <w:rsid w:val="000D2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99"/>
  </w:style>
  <w:style w:type="table" w:styleId="TableGrid">
    <w:name w:val="Table Grid"/>
    <w:basedOn w:val="TableNormal"/>
    <w:uiPriority w:val="39"/>
    <w:rsid w:val="000D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assy.islamabad@mfa.gov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sgm.saglik.gov.tr/tr/bulasici-hastaliklar/2019-n-cov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sulate.karachi@mfa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ulate.islamabad@mfa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Enes Maboçoğlu</dc:creator>
  <cp:keywords/>
  <dc:description/>
  <cp:lastModifiedBy>Hasan Enes Maboçoğlu</cp:lastModifiedBy>
  <cp:revision>5</cp:revision>
  <cp:lastPrinted>2020-02-27T05:38:00Z</cp:lastPrinted>
  <dcterms:created xsi:type="dcterms:W3CDTF">2020-02-27T05:05:00Z</dcterms:created>
  <dcterms:modified xsi:type="dcterms:W3CDTF">2020-02-27T05:42:00Z</dcterms:modified>
</cp:coreProperties>
</file>